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0A0A" w14:textId="77777777" w:rsidR="002E21CA" w:rsidRDefault="00000000">
      <w:pPr>
        <w:rPr>
          <w:b/>
          <w:bCs/>
        </w:rPr>
      </w:pPr>
      <w:r>
        <w:rPr>
          <w:b/>
          <w:bCs/>
        </w:rPr>
        <w:t>Réunion avec le jury de l’agrégation – 5 novembre 2025</w:t>
      </w:r>
    </w:p>
    <w:p w14:paraId="64BDCB24" w14:textId="77777777" w:rsidR="002E21CA" w:rsidRDefault="002E21CA">
      <w:pPr>
        <w:rPr>
          <w:b/>
          <w:bCs/>
        </w:rPr>
      </w:pPr>
    </w:p>
    <w:p w14:paraId="6027160B" w14:textId="77777777" w:rsidR="002E21CA" w:rsidRDefault="00000000">
      <w:r>
        <w:rPr>
          <w:b/>
          <w:bCs/>
          <w:shd w:val="clear" w:color="auto" w:fill="FFFF00"/>
        </w:rPr>
        <w:t>Agrégation Spéciale Docteurs</w:t>
      </w:r>
    </w:p>
    <w:p w14:paraId="56858866" w14:textId="77777777" w:rsidR="002E21CA" w:rsidRDefault="00000000">
      <w:pPr>
        <w:rPr>
          <w:b/>
          <w:bCs/>
        </w:rPr>
      </w:pPr>
      <w:r>
        <w:rPr>
          <w:b/>
          <w:bCs/>
        </w:rPr>
        <w:t xml:space="preserve">1. équipe </w:t>
      </w:r>
    </w:p>
    <w:p w14:paraId="5BCE9A2D" w14:textId="77777777" w:rsidR="002E21CA" w:rsidRDefault="00000000">
      <w:pPr>
        <w:numPr>
          <w:ilvl w:val="0"/>
          <w:numId w:val="2"/>
        </w:numPr>
      </w:pPr>
      <w:r>
        <w:rPr>
          <w:b/>
          <w:bCs/>
        </w:rPr>
        <w:t>Présidente</w:t>
      </w:r>
      <w:r>
        <w:t xml:space="preserve"> : Hélène </w:t>
      </w:r>
      <w:proofErr w:type="spellStart"/>
      <w:r>
        <w:t>Pouzet</w:t>
      </w:r>
      <w:proofErr w:type="spellEnd"/>
    </w:p>
    <w:p w14:paraId="1FFDAA7C" w14:textId="77777777" w:rsidR="002E21CA" w:rsidRDefault="00000000">
      <w:pPr>
        <w:numPr>
          <w:ilvl w:val="0"/>
          <w:numId w:val="2"/>
        </w:numPr>
      </w:pPr>
      <w:r>
        <w:rPr>
          <w:b/>
          <w:bCs/>
        </w:rPr>
        <w:t>Vice-présidence</w:t>
      </w:r>
      <w:r>
        <w:t xml:space="preserve"> : Jean-Marc </w:t>
      </w:r>
      <w:proofErr w:type="spellStart"/>
      <w:r>
        <w:t>Moullet</w:t>
      </w:r>
      <w:proofErr w:type="spellEnd"/>
      <w:r>
        <w:t>, C. Robin</w:t>
      </w:r>
    </w:p>
    <w:p w14:paraId="61820D5E" w14:textId="77777777" w:rsidR="002E21CA" w:rsidRDefault="00000000">
      <w:pPr>
        <w:numPr>
          <w:ilvl w:val="0"/>
          <w:numId w:val="2"/>
        </w:numPr>
      </w:pPr>
      <w:r>
        <w:rPr>
          <w:b/>
          <w:bCs/>
        </w:rPr>
        <w:t>Secrétaire générale</w:t>
      </w:r>
      <w:r>
        <w:t xml:space="preserve"> : M. Bosio</w:t>
      </w:r>
    </w:p>
    <w:p w14:paraId="5547C370" w14:textId="77777777" w:rsidR="002E21CA" w:rsidRDefault="00000000">
      <w:pPr>
        <w:numPr>
          <w:ilvl w:val="0"/>
          <w:numId w:val="2"/>
        </w:numPr>
      </w:pPr>
      <w:r>
        <w:rPr>
          <w:b/>
          <w:bCs/>
        </w:rPr>
        <w:t>Service administratif (DGRH D)</w:t>
      </w:r>
      <w:r>
        <w:t xml:space="preserve"> : Mathilde Renard, Nadine Collineau, Emmanuel </w:t>
      </w:r>
      <w:proofErr w:type="spellStart"/>
      <w:r>
        <w:t>Goriau</w:t>
      </w:r>
      <w:proofErr w:type="spellEnd"/>
      <w:r>
        <w:t xml:space="preserve">, Samy </w:t>
      </w:r>
      <w:proofErr w:type="spellStart"/>
      <w:r>
        <w:t>Maloufi</w:t>
      </w:r>
      <w:proofErr w:type="spellEnd"/>
    </w:p>
    <w:p w14:paraId="3D2175EE" w14:textId="77777777" w:rsidR="002E21CA" w:rsidRDefault="00000000">
      <w:pPr>
        <w:numPr>
          <w:ilvl w:val="0"/>
          <w:numId w:val="2"/>
        </w:numPr>
      </w:pPr>
      <w:r>
        <w:rPr>
          <w:b/>
          <w:bCs/>
        </w:rPr>
        <w:t>Gestion financière</w:t>
      </w:r>
      <w:r>
        <w:t xml:space="preserve"> : SIAC</w:t>
      </w:r>
    </w:p>
    <w:p w14:paraId="47B607EC" w14:textId="77777777" w:rsidR="002E21CA" w:rsidRDefault="00000000">
      <w:pPr>
        <w:rPr>
          <w:b/>
          <w:bCs/>
        </w:rPr>
      </w:pPr>
      <w:r>
        <w:rPr>
          <w:b/>
          <w:bCs/>
        </w:rPr>
        <w:t>2. Organisation des épreuves</w:t>
      </w:r>
    </w:p>
    <w:p w14:paraId="2D5AC81F" w14:textId="77777777" w:rsidR="002E21CA" w:rsidRDefault="00000000">
      <w:pPr>
        <w:numPr>
          <w:ilvl w:val="0"/>
          <w:numId w:val="3"/>
        </w:numPr>
      </w:pPr>
      <w:r>
        <w:rPr>
          <w:b/>
          <w:bCs/>
        </w:rPr>
        <w:t>Épreuves écrites (session 2025)</w:t>
      </w:r>
      <w:r>
        <w:t xml:space="preserve"> :</w:t>
      </w:r>
    </w:p>
    <w:p w14:paraId="0EBC0982" w14:textId="77777777" w:rsidR="002E21CA" w:rsidRDefault="00000000">
      <w:pPr>
        <w:numPr>
          <w:ilvl w:val="1"/>
          <w:numId w:val="3"/>
        </w:numPr>
      </w:pPr>
      <w:r>
        <w:t xml:space="preserve">Composition biologie et géologie (2 copies séparées, 6h, </w:t>
      </w:r>
      <w:proofErr w:type="spellStart"/>
      <w:r>
        <w:t>coeff</w:t>
      </w:r>
      <w:proofErr w:type="spellEnd"/>
      <w:r>
        <w:t>. 4)</w:t>
      </w:r>
    </w:p>
    <w:p w14:paraId="5EC57533" w14:textId="77777777" w:rsidR="002E21CA" w:rsidRDefault="00000000">
      <w:pPr>
        <w:numPr>
          <w:ilvl w:val="1"/>
          <w:numId w:val="3"/>
        </w:numPr>
      </w:pPr>
      <w:r>
        <w:t xml:space="preserve">Étude de dossier scientifique (4h, </w:t>
      </w:r>
      <w:proofErr w:type="spellStart"/>
      <w:r>
        <w:t>coeff</w:t>
      </w:r>
      <w:proofErr w:type="spellEnd"/>
      <w:r>
        <w:t>. 2)</w:t>
      </w:r>
    </w:p>
    <w:p w14:paraId="582E0F7A" w14:textId="77777777" w:rsidR="002E21CA" w:rsidRDefault="00000000">
      <w:pPr>
        <w:numPr>
          <w:ilvl w:val="0"/>
          <w:numId w:val="3"/>
        </w:numPr>
      </w:pPr>
      <w:r>
        <w:rPr>
          <w:b/>
          <w:bCs/>
        </w:rPr>
        <w:t>Sites des épreuves orales</w:t>
      </w:r>
      <w:r>
        <w:t xml:space="preserve"> : Lycée Saint-Louis</w:t>
      </w:r>
    </w:p>
    <w:p w14:paraId="7A148F03" w14:textId="77777777" w:rsidR="002E21CA" w:rsidRDefault="00000000">
      <w:pPr>
        <w:numPr>
          <w:ilvl w:val="0"/>
          <w:numId w:val="3"/>
        </w:numPr>
      </w:pPr>
      <w:r>
        <w:rPr>
          <w:b/>
          <w:bCs/>
        </w:rPr>
        <w:t>Épreuves orales</w:t>
      </w:r>
      <w:r>
        <w:t xml:space="preserve"> :</w:t>
      </w:r>
    </w:p>
    <w:p w14:paraId="01BF622D" w14:textId="77777777" w:rsidR="002E21CA" w:rsidRDefault="00000000">
      <w:pPr>
        <w:numPr>
          <w:ilvl w:val="1"/>
          <w:numId w:val="3"/>
        </w:numPr>
      </w:pPr>
      <w:r>
        <w:t>Spécialité choisie : mise en perspective didactique d’un dossier de recherche (diaporama sur clé USB), suivi d’une question disciplinaire.</w:t>
      </w:r>
    </w:p>
    <w:p w14:paraId="26260408" w14:textId="77777777" w:rsidR="002E21CA" w:rsidRDefault="00000000">
      <w:pPr>
        <w:numPr>
          <w:ilvl w:val="2"/>
          <w:numId w:val="3"/>
        </w:numPr>
      </w:pPr>
      <w:r>
        <w:t xml:space="preserve">Préparation : 1h ; exposé : 30 min ; entretien : 30 min ; </w:t>
      </w:r>
      <w:proofErr w:type="spellStart"/>
      <w:r>
        <w:t>coeff</w:t>
      </w:r>
      <w:proofErr w:type="spellEnd"/>
      <w:r>
        <w:t>. 4</w:t>
      </w:r>
    </w:p>
    <w:p w14:paraId="1B757CC7" w14:textId="77777777" w:rsidR="002E21CA" w:rsidRDefault="00000000">
      <w:pPr>
        <w:numPr>
          <w:ilvl w:val="2"/>
          <w:numId w:val="3"/>
        </w:numPr>
      </w:pPr>
      <w:r>
        <w:t>Jury non nécessairement spécialiste du domaine.</w:t>
      </w:r>
    </w:p>
    <w:p w14:paraId="0540AEEB" w14:textId="77777777" w:rsidR="002E21CA" w:rsidRDefault="00000000">
      <w:pPr>
        <w:numPr>
          <w:ilvl w:val="2"/>
          <w:numId w:val="3"/>
        </w:numPr>
      </w:pPr>
      <w:r>
        <w:t>Matériel libre, possibilité d’expérience (à organiser avec la présidence du jury).</w:t>
      </w:r>
    </w:p>
    <w:p w14:paraId="1D8331EF" w14:textId="77777777" w:rsidR="002E21CA" w:rsidRDefault="00000000">
      <w:pPr>
        <w:numPr>
          <w:ilvl w:val="1"/>
          <w:numId w:val="3"/>
        </w:numPr>
      </w:pPr>
      <w:r>
        <w:t xml:space="preserve">Leçon dans le contre-domaine : préparation 4h ; exposé 50 min ; entretien 30 min ; </w:t>
      </w:r>
      <w:proofErr w:type="spellStart"/>
      <w:r>
        <w:t>coeff</w:t>
      </w:r>
      <w:proofErr w:type="spellEnd"/>
      <w:r>
        <w:t>. 7</w:t>
      </w:r>
    </w:p>
    <w:p w14:paraId="4D1F5904" w14:textId="77777777" w:rsidR="002E21CA" w:rsidRDefault="00000000">
      <w:pPr>
        <w:numPr>
          <w:ilvl w:val="2"/>
          <w:numId w:val="3"/>
        </w:numPr>
      </w:pPr>
      <w:r>
        <w:t>Remarque : certaines leçons ont été jugées insuffisantes par défaut de connaissances.</w:t>
      </w:r>
    </w:p>
    <w:p w14:paraId="46A6DB53" w14:textId="77777777" w:rsidR="002E21CA" w:rsidRDefault="00000000">
      <w:pPr>
        <w:rPr>
          <w:b/>
          <w:bCs/>
        </w:rPr>
      </w:pPr>
      <w:r>
        <w:rPr>
          <w:b/>
          <w:bCs/>
        </w:rPr>
        <w:t>3. Bilan session 2025 (agrégation spéciale docteur)</w:t>
      </w:r>
    </w:p>
    <w:p w14:paraId="0A38D613" w14:textId="77777777" w:rsidR="002E21CA" w:rsidRDefault="00000000">
      <w:pPr>
        <w:numPr>
          <w:ilvl w:val="0"/>
          <w:numId w:val="4"/>
        </w:numPr>
      </w:pPr>
      <w:r>
        <w:rPr>
          <w:b/>
          <w:bCs/>
        </w:rPr>
        <w:t>Inscrits</w:t>
      </w:r>
      <w:r>
        <w:t xml:space="preserve"> : 135</w:t>
      </w:r>
    </w:p>
    <w:p w14:paraId="41793EFD" w14:textId="77777777" w:rsidR="002E21CA" w:rsidRDefault="00000000">
      <w:pPr>
        <w:numPr>
          <w:ilvl w:val="0"/>
          <w:numId w:val="4"/>
        </w:numPr>
      </w:pPr>
      <w:r>
        <w:rPr>
          <w:b/>
          <w:bCs/>
        </w:rPr>
        <w:t>Présents</w:t>
      </w:r>
      <w:r>
        <w:t xml:space="preserve"> : 53</w:t>
      </w:r>
    </w:p>
    <w:p w14:paraId="63725091" w14:textId="77777777" w:rsidR="002E21CA" w:rsidRDefault="00000000">
      <w:pPr>
        <w:numPr>
          <w:ilvl w:val="0"/>
          <w:numId w:val="4"/>
        </w:numPr>
      </w:pPr>
      <w:r>
        <w:rPr>
          <w:b/>
          <w:bCs/>
        </w:rPr>
        <w:t>Admissibles</w:t>
      </w:r>
      <w:r>
        <w:t xml:space="preserve"> : 16 (6 </w:t>
      </w:r>
      <w:proofErr w:type="gramStart"/>
      <w:r>
        <w:t>géologie</w:t>
      </w:r>
      <w:proofErr w:type="gramEnd"/>
      <w:r>
        <w:t xml:space="preserve">, 8 </w:t>
      </w:r>
      <w:proofErr w:type="gramStart"/>
      <w:r>
        <w:t>biologie</w:t>
      </w:r>
      <w:proofErr w:type="gramEnd"/>
      <w:r>
        <w:t>) dont 2 absents</w:t>
      </w:r>
    </w:p>
    <w:p w14:paraId="3389B0A7" w14:textId="77777777" w:rsidR="002E21CA" w:rsidRDefault="00000000">
      <w:pPr>
        <w:numPr>
          <w:ilvl w:val="0"/>
          <w:numId w:val="4"/>
        </w:numPr>
      </w:pPr>
      <w:r>
        <w:rPr>
          <w:b/>
          <w:bCs/>
        </w:rPr>
        <w:t>Postes offerts</w:t>
      </w:r>
      <w:r>
        <w:t xml:space="preserve"> : 7 (âge moyen des admis : 38 ans)</w:t>
      </w:r>
    </w:p>
    <w:p w14:paraId="444AD8AD" w14:textId="77777777" w:rsidR="002E21CA" w:rsidRDefault="00000000">
      <w:pPr>
        <w:numPr>
          <w:ilvl w:val="0"/>
          <w:numId w:val="4"/>
        </w:numPr>
      </w:pPr>
      <w:r>
        <w:rPr>
          <w:b/>
          <w:bCs/>
        </w:rPr>
        <w:t>Observations</w:t>
      </w:r>
      <w:r>
        <w:t xml:space="preserve"> : Question d’Armelle </w:t>
      </w:r>
      <w:proofErr w:type="spellStart"/>
      <w:r>
        <w:t>Baldeyrou</w:t>
      </w:r>
      <w:proofErr w:type="spellEnd"/>
      <w:r>
        <w:t xml:space="preserve"> : des candidats sont-ils déjà en poste. Y a-t-il des candidats </w:t>
      </w:r>
      <w:proofErr w:type="spellStart"/>
      <w:r>
        <w:t>biadmissibles</w:t>
      </w:r>
      <w:proofErr w:type="spellEnd"/>
      <w:r>
        <w:t xml:space="preserve"> interne/externe spéciale ?</w:t>
      </w:r>
    </w:p>
    <w:p w14:paraId="06672ECE" w14:textId="77777777" w:rsidR="002E21CA" w:rsidRDefault="00000000">
      <w:pPr>
        <w:numPr>
          <w:ilvl w:val="1"/>
          <w:numId w:val="4"/>
        </w:numPr>
      </w:pPr>
      <w:r>
        <w:lastRenderedPageBreak/>
        <w:t xml:space="preserve">5 candidats déjà en poste ; 2 </w:t>
      </w:r>
      <w:proofErr w:type="spellStart"/>
      <w:r>
        <w:t>bicandidats</w:t>
      </w:r>
      <w:proofErr w:type="spellEnd"/>
      <w:r>
        <w:t xml:space="preserve"> (interne/externe spéciale).</w:t>
      </w:r>
    </w:p>
    <w:p w14:paraId="3F7B5307" w14:textId="77777777" w:rsidR="002E21CA" w:rsidRDefault="00000000">
      <w:pPr>
        <w:numPr>
          <w:ilvl w:val="1"/>
          <w:numId w:val="4"/>
        </w:numPr>
      </w:pPr>
      <w:r>
        <w:t>Difficultés pour les thèses anciennes : techniques parfois obsolètes.</w:t>
      </w:r>
    </w:p>
    <w:p w14:paraId="792D043D" w14:textId="77777777" w:rsidR="002E21CA" w:rsidRDefault="00000000">
      <w:pPr>
        <w:numPr>
          <w:ilvl w:val="1"/>
          <w:numId w:val="4"/>
        </w:numPr>
      </w:pPr>
      <w:r>
        <w:t>Moyennes et recommandations : voir diapositives de présentation.</w:t>
      </w:r>
    </w:p>
    <w:p w14:paraId="4F088A0D" w14:textId="77777777" w:rsidR="002E21CA" w:rsidRDefault="00000000">
      <w:pPr>
        <w:numPr>
          <w:ilvl w:val="1"/>
          <w:numId w:val="4"/>
        </w:numPr>
      </w:pPr>
      <w:r>
        <w:t xml:space="preserve">Question d’Emmanuelle </w:t>
      </w:r>
      <w:proofErr w:type="spellStart"/>
      <w:r>
        <w:t>Revardel</w:t>
      </w:r>
      <w:proofErr w:type="spellEnd"/>
      <w:r>
        <w:t xml:space="preserve"> sur le fait qu’un docteur en bio mol soit interrogé en </w:t>
      </w:r>
      <w:proofErr w:type="spellStart"/>
      <w:r>
        <w:t>géol</w:t>
      </w:r>
      <w:proofErr w:type="spellEnd"/>
      <w:proofErr w:type="gramStart"/>
      <w:r>
        <w:t xml:space="preserve"> ..</w:t>
      </w:r>
      <w:proofErr w:type="gramEnd"/>
      <w:r>
        <w:t> </w:t>
      </w:r>
      <w:proofErr w:type="gramStart"/>
      <w:r>
        <w:t>;quid</w:t>
      </w:r>
      <w:proofErr w:type="gramEnd"/>
      <w:r>
        <w:t xml:space="preserve"> de l’écologie ? les écrits sont sur des questions larges (en biologie par exemple)</w:t>
      </w:r>
    </w:p>
    <w:p w14:paraId="15A4F229" w14:textId="77777777" w:rsidR="002E21CA" w:rsidRDefault="00000000">
      <w:pPr>
        <w:rPr>
          <w:b/>
          <w:bCs/>
        </w:rPr>
      </w:pPr>
      <w:r>
        <w:rPr>
          <w:b/>
          <w:bCs/>
        </w:rPr>
        <w:t>4. Prévisions session 2026 (agrégation spéciale docteur)</w:t>
      </w:r>
    </w:p>
    <w:p w14:paraId="73EAD5C6" w14:textId="77777777" w:rsidR="002E21CA" w:rsidRDefault="00000000">
      <w:pPr>
        <w:numPr>
          <w:ilvl w:val="0"/>
          <w:numId w:val="5"/>
        </w:numPr>
      </w:pPr>
      <w:r>
        <w:rPr>
          <w:b/>
          <w:bCs/>
        </w:rPr>
        <w:t>Places offertes</w:t>
      </w:r>
      <w:r>
        <w:t xml:space="preserve"> : 7</w:t>
      </w:r>
    </w:p>
    <w:p w14:paraId="131806B1" w14:textId="77777777" w:rsidR="002E21CA" w:rsidRDefault="00000000">
      <w:pPr>
        <w:numPr>
          <w:ilvl w:val="0"/>
          <w:numId w:val="5"/>
        </w:numPr>
      </w:pPr>
      <w:r>
        <w:rPr>
          <w:b/>
          <w:bCs/>
        </w:rPr>
        <w:t>Dates</w:t>
      </w:r>
      <w:r>
        <w:t xml:space="preserve"> :</w:t>
      </w:r>
    </w:p>
    <w:p w14:paraId="1BC56E39" w14:textId="77777777" w:rsidR="002E21CA" w:rsidRDefault="00000000">
      <w:pPr>
        <w:numPr>
          <w:ilvl w:val="1"/>
          <w:numId w:val="5"/>
        </w:numPr>
      </w:pPr>
      <w:r>
        <w:t>Écrits : 10, 11, 12 février 2026</w:t>
      </w:r>
    </w:p>
    <w:p w14:paraId="002243D9" w14:textId="77777777" w:rsidR="002E21CA" w:rsidRDefault="00000000">
      <w:pPr>
        <w:numPr>
          <w:ilvl w:val="1"/>
          <w:numId w:val="5"/>
        </w:numPr>
      </w:pPr>
      <w:r>
        <w:t>Admissibilité : pas encore confirmé, au plus tard le 20 avril, candidats convoqués fin mai-début juin</w:t>
      </w:r>
    </w:p>
    <w:p w14:paraId="3D9185B8" w14:textId="77777777" w:rsidR="002E21CA" w:rsidRDefault="00000000">
      <w:pPr>
        <w:numPr>
          <w:ilvl w:val="1"/>
          <w:numId w:val="5"/>
        </w:numPr>
      </w:pPr>
      <w:r>
        <w:t>Oraux : 13–16 juin (début prévu le 17 juin pour l’externe)</w:t>
      </w:r>
    </w:p>
    <w:p w14:paraId="12C3ABEE" w14:textId="77777777" w:rsidR="002E21CA" w:rsidRDefault="00000000">
      <w:pPr>
        <w:numPr>
          <w:ilvl w:val="1"/>
          <w:numId w:val="5"/>
        </w:numPr>
      </w:pPr>
      <w:r>
        <w:t>Admission : autour du 1er juillet</w:t>
      </w:r>
    </w:p>
    <w:p w14:paraId="77A78148" w14:textId="77777777" w:rsidR="002E21CA" w:rsidRDefault="002E21CA"/>
    <w:p w14:paraId="70178D5B" w14:textId="77777777" w:rsidR="002E21CA" w:rsidRDefault="00000000">
      <w:r>
        <w:rPr>
          <w:b/>
          <w:bCs/>
          <w:shd w:val="clear" w:color="auto" w:fill="FFFF00"/>
        </w:rPr>
        <w:t>Agrégation externe classique</w:t>
      </w:r>
    </w:p>
    <w:p w14:paraId="5296D2F8" w14:textId="77777777" w:rsidR="002E21CA" w:rsidRDefault="00000000">
      <w:pPr>
        <w:rPr>
          <w:b/>
          <w:bCs/>
        </w:rPr>
      </w:pPr>
      <w:r>
        <w:rPr>
          <w:b/>
          <w:bCs/>
        </w:rPr>
        <w:t>1. Equipe de l’Agrégation externe classique</w:t>
      </w:r>
    </w:p>
    <w:p w14:paraId="7F28581F" w14:textId="77777777" w:rsidR="002E21CA" w:rsidRDefault="00000000">
      <w:pPr>
        <w:numPr>
          <w:ilvl w:val="0"/>
          <w:numId w:val="6"/>
        </w:numPr>
      </w:pPr>
      <w:r>
        <w:rPr>
          <w:b/>
          <w:bCs/>
        </w:rPr>
        <w:t>Présidence</w:t>
      </w:r>
      <w:r>
        <w:t xml:space="preserve"> : C. Robin (2025), J.-M. </w:t>
      </w:r>
      <w:proofErr w:type="spellStart"/>
      <w:r>
        <w:t>Moullet</w:t>
      </w:r>
      <w:proofErr w:type="spellEnd"/>
      <w:r>
        <w:t xml:space="preserve"> (2026). </w:t>
      </w:r>
    </w:p>
    <w:p w14:paraId="49C989E8" w14:textId="77777777" w:rsidR="002E21CA" w:rsidRDefault="00000000">
      <w:pPr>
        <w:numPr>
          <w:ilvl w:val="0"/>
          <w:numId w:val="6"/>
        </w:numPr>
      </w:pPr>
      <w:r>
        <w:rPr>
          <w:b/>
          <w:bCs/>
        </w:rPr>
        <w:t>Modalités</w:t>
      </w:r>
      <w:r>
        <w:t xml:space="preserve"> : aucune modification dans les modalités du concours</w:t>
      </w:r>
    </w:p>
    <w:p w14:paraId="53BC71CE" w14:textId="77777777" w:rsidR="002E21CA" w:rsidRDefault="00000000">
      <w:pPr>
        <w:numPr>
          <w:ilvl w:val="0"/>
          <w:numId w:val="6"/>
        </w:numPr>
      </w:pPr>
      <w:r>
        <w:rPr>
          <w:b/>
          <w:bCs/>
        </w:rPr>
        <w:t>Organisation</w:t>
      </w:r>
      <w:r>
        <w:t xml:space="preserve"> :</w:t>
      </w:r>
    </w:p>
    <w:p w14:paraId="7F66D495" w14:textId="77777777" w:rsidR="002E21CA" w:rsidRDefault="00000000">
      <w:pPr>
        <w:pStyle w:val="Listepuces"/>
        <w:numPr>
          <w:ilvl w:val="0"/>
          <w:numId w:val="7"/>
        </w:numPr>
      </w:pPr>
      <w:r>
        <w:t>9 collègues par secteur (A, B, C) : Pas mal de renouvellements pour l’an prochain, en tenant compte de la parité, du domaine d’expertise</w:t>
      </w:r>
    </w:p>
    <w:p w14:paraId="26F655C9" w14:textId="77777777" w:rsidR="002E21CA" w:rsidRDefault="00000000">
      <w:pPr>
        <w:numPr>
          <w:ilvl w:val="1"/>
          <w:numId w:val="6"/>
        </w:numPr>
      </w:pPr>
      <w:r>
        <w:t xml:space="preserve">TP : 23 personnels techniques + 3 professeurs agrégés. Sorbonne Université (bâtiment Atrium) et Lycée </w:t>
      </w:r>
      <w:proofErr w:type="spellStart"/>
      <w:r>
        <w:t>StLouis</w:t>
      </w:r>
      <w:proofErr w:type="spellEnd"/>
    </w:p>
    <w:p w14:paraId="5345CB06" w14:textId="77777777" w:rsidR="002E21CA" w:rsidRDefault="00000000">
      <w:pPr>
        <w:numPr>
          <w:ilvl w:val="1"/>
          <w:numId w:val="6"/>
        </w:numPr>
      </w:pPr>
      <w:r>
        <w:t xml:space="preserve">Oraux : 15 personnels techniques, direction D. </w:t>
      </w:r>
      <w:proofErr w:type="spellStart"/>
      <w:r>
        <w:t>Dahmane</w:t>
      </w:r>
      <w:proofErr w:type="spellEnd"/>
      <w:r>
        <w:t>, M. Bosio, 2 AGPR</w:t>
      </w:r>
    </w:p>
    <w:p w14:paraId="378A7833" w14:textId="77777777" w:rsidR="002E21CA" w:rsidRDefault="002E21CA">
      <w:pPr>
        <w:ind w:left="1440"/>
      </w:pPr>
    </w:p>
    <w:p w14:paraId="56322042" w14:textId="77777777" w:rsidR="002E21CA" w:rsidRDefault="00000000">
      <w:pPr>
        <w:numPr>
          <w:ilvl w:val="1"/>
          <w:numId w:val="6"/>
        </w:numPr>
      </w:pPr>
      <w:r>
        <w:t>Accueil des candidats admissibles la veille des TP au lycée Saint-Louis (nouvelle formule, accueil collectif).</w:t>
      </w:r>
    </w:p>
    <w:p w14:paraId="5C0C54BF" w14:textId="77777777" w:rsidR="002E21CA" w:rsidRDefault="00000000">
      <w:pPr>
        <w:numPr>
          <w:ilvl w:val="1"/>
          <w:numId w:val="6"/>
        </w:numPr>
      </w:pPr>
      <w:r>
        <w:t xml:space="preserve">Modalités des oraux : oral 1 en </w:t>
      </w:r>
      <w:proofErr w:type="spellStart"/>
      <w:r>
        <w:t>Jn</w:t>
      </w:r>
      <w:proofErr w:type="spellEnd"/>
      <w:r>
        <w:t>, oral 2 en Jn+1 (au lieu de Jn+2).</w:t>
      </w:r>
    </w:p>
    <w:p w14:paraId="601C1C3F" w14:textId="77777777" w:rsidR="002E21CA" w:rsidRDefault="00000000">
      <w:pPr>
        <w:numPr>
          <w:ilvl w:val="1"/>
          <w:numId w:val="6"/>
        </w:numPr>
      </w:pPr>
      <w:r>
        <w:t>Mise à disposition d’un ordinateur portable pour préparation, possibilité de filmer ou photographier.</w:t>
      </w:r>
    </w:p>
    <w:p w14:paraId="31747634" w14:textId="77777777" w:rsidR="002E21CA" w:rsidRDefault="00000000">
      <w:pPr>
        <w:jc w:val="both"/>
      </w:pPr>
      <w:r>
        <w:t xml:space="preserve">Gestion des tiers temps : prise en compte des préconisations médicales, sous réserve d’iniquité. Question d’Emmanuelle </w:t>
      </w:r>
      <w:proofErr w:type="spellStart"/>
      <w:r>
        <w:t>Revardel</w:t>
      </w:r>
      <w:proofErr w:type="spellEnd"/>
      <w:r>
        <w:t> : organisation des Tiers temps. Quand le jury a la liste des admissibles, notification des tiers temps puis notification de ce qui est souhaité. Selon l’avis du directoire du jury, prise en considération si pas rupture d’iniquité. 1/3 (ou ¼ ou autre) temps pour préparer l’oral. Jusqu’à présent les candidats ont obtenu ce que préconise le médecin.</w:t>
      </w:r>
    </w:p>
    <w:p w14:paraId="5BE77025" w14:textId="77777777" w:rsidR="002E21CA" w:rsidRDefault="002E21CA"/>
    <w:p w14:paraId="58C631AD" w14:textId="77777777" w:rsidR="002E21CA" w:rsidRDefault="002E21CA">
      <w:pPr>
        <w:ind w:left="1440"/>
      </w:pPr>
    </w:p>
    <w:p w14:paraId="466CABD0" w14:textId="77777777" w:rsidR="002E21CA" w:rsidRDefault="00000000">
      <w:pPr>
        <w:numPr>
          <w:ilvl w:val="0"/>
          <w:numId w:val="6"/>
        </w:numPr>
      </w:pPr>
      <w:r>
        <w:rPr>
          <w:b/>
          <w:bCs/>
        </w:rPr>
        <w:t>Résultats session 2025</w:t>
      </w:r>
      <w:r>
        <w:t xml:space="preserve"> :</w:t>
      </w:r>
    </w:p>
    <w:p w14:paraId="52082EF7" w14:textId="77777777" w:rsidR="002E21CA" w:rsidRDefault="00000000">
      <w:pPr>
        <w:numPr>
          <w:ilvl w:val="1"/>
          <w:numId w:val="6"/>
        </w:numPr>
      </w:pPr>
      <w:r>
        <w:t>Inscrits : 975 (304 A, 372 B, 299 C)</w:t>
      </w:r>
    </w:p>
    <w:p w14:paraId="1EFEA2DB" w14:textId="77777777" w:rsidR="002E21CA" w:rsidRDefault="00000000">
      <w:pPr>
        <w:numPr>
          <w:ilvl w:val="1"/>
          <w:numId w:val="6"/>
        </w:numPr>
      </w:pPr>
      <w:r>
        <w:t>Présents aux 3 épreuves : 499</w:t>
      </w:r>
    </w:p>
    <w:p w14:paraId="29BA7F55" w14:textId="77777777" w:rsidR="002E21CA" w:rsidRDefault="00000000">
      <w:pPr>
        <w:numPr>
          <w:ilvl w:val="1"/>
          <w:numId w:val="6"/>
        </w:numPr>
      </w:pPr>
      <w:r>
        <w:t>Admissibles : 160 (17 % des inscrits, 35 % des présents)</w:t>
      </w:r>
    </w:p>
    <w:p w14:paraId="72B39633" w14:textId="77777777" w:rsidR="002E21CA" w:rsidRDefault="00000000">
      <w:pPr>
        <w:numPr>
          <w:ilvl w:val="1"/>
          <w:numId w:val="6"/>
        </w:numPr>
      </w:pPr>
      <w:r>
        <w:t>Admis : 77 (48,1 % des admissibles) → 14 A, 40 B, 21 C</w:t>
      </w:r>
    </w:p>
    <w:p w14:paraId="6E9616D0" w14:textId="77777777" w:rsidR="002E21CA" w:rsidRDefault="00000000">
      <w:pPr>
        <w:numPr>
          <w:ilvl w:val="1"/>
          <w:numId w:val="6"/>
        </w:numPr>
      </w:pPr>
      <w:r>
        <w:t>Répartition : 603 femmes, 372 hommes → 41 femmes admises, 36 hommes</w:t>
      </w:r>
    </w:p>
    <w:p w14:paraId="0EF6262C" w14:textId="77777777" w:rsidR="002E21CA" w:rsidRDefault="00000000">
      <w:pPr>
        <w:numPr>
          <w:ilvl w:val="1"/>
          <w:numId w:val="6"/>
        </w:numPr>
      </w:pPr>
      <w:r>
        <w:t>Taux de réussite le plus élevé : étudiants en préparation agrégation (normaliens ou non).</w:t>
      </w:r>
    </w:p>
    <w:p w14:paraId="14231C29" w14:textId="77777777" w:rsidR="002E21CA" w:rsidRDefault="00000000">
      <w:pPr>
        <w:numPr>
          <w:ilvl w:val="0"/>
          <w:numId w:val="6"/>
        </w:numPr>
      </w:pPr>
      <w:r>
        <w:rPr>
          <w:b/>
          <w:bCs/>
        </w:rPr>
        <w:t>Rapport de jury</w:t>
      </w:r>
      <w:r>
        <w:t xml:space="preserve"> : transmis à l’AFPSVT, déposé mais non publié.</w:t>
      </w:r>
    </w:p>
    <w:p w14:paraId="21FC10E3" w14:textId="77777777" w:rsidR="002E21CA" w:rsidRDefault="00000000">
      <w:pPr>
        <w:rPr>
          <w:b/>
          <w:bCs/>
        </w:rPr>
      </w:pPr>
      <w:r>
        <w:rPr>
          <w:b/>
          <w:bCs/>
        </w:rPr>
        <w:t>2. Questions et échanges</w:t>
      </w:r>
    </w:p>
    <w:p w14:paraId="5E208C96" w14:textId="77777777" w:rsidR="002E21CA" w:rsidRDefault="00000000">
      <w:pPr>
        <w:numPr>
          <w:ilvl w:val="0"/>
          <w:numId w:val="8"/>
        </w:numPr>
      </w:pPr>
      <w:r>
        <w:rPr>
          <w:b/>
          <w:bCs/>
        </w:rPr>
        <w:t xml:space="preserve">Question posée par Armelle </w:t>
      </w:r>
      <w:proofErr w:type="spellStart"/>
      <w:r>
        <w:rPr>
          <w:b/>
          <w:bCs/>
        </w:rPr>
        <w:t>Baldeyrou</w:t>
      </w:r>
      <w:proofErr w:type="spellEnd"/>
      <w:r>
        <w:rPr>
          <w:b/>
          <w:bCs/>
        </w:rPr>
        <w:t xml:space="preserve"> : </w:t>
      </w:r>
      <w:r>
        <w:t xml:space="preserve">Validation du master (MEEF) et passage des épreuves orales : </w:t>
      </w:r>
    </w:p>
    <w:p w14:paraId="21BE3235" w14:textId="77777777" w:rsidR="002E21CA" w:rsidRDefault="00000000">
      <w:pPr>
        <w:numPr>
          <w:ilvl w:val="1"/>
          <w:numId w:val="8"/>
        </w:numPr>
      </w:pPr>
      <w:r>
        <w:t xml:space="preserve">Pas de blocage pour l’oral si le master n’est pas encore validé. </w:t>
      </w:r>
      <w:proofErr w:type="gramStart"/>
      <w:r>
        <w:t>le</w:t>
      </w:r>
      <w:proofErr w:type="gramEnd"/>
      <w:r>
        <w:t xml:space="preserve"> MEN a confirmé qu’obtenir le master après le concours n'a jusqu’ici jamais été rédhibitoire.</w:t>
      </w:r>
    </w:p>
    <w:p w14:paraId="1898DB52" w14:textId="77777777" w:rsidR="002E21CA" w:rsidRDefault="00000000">
      <w:pPr>
        <w:numPr>
          <w:ilvl w:val="1"/>
          <w:numId w:val="8"/>
        </w:numPr>
      </w:pPr>
      <w:r>
        <w:t>Seule exigence jusqu’ici : obtention du master à la prise de poste.</w:t>
      </w:r>
    </w:p>
    <w:p w14:paraId="3B2297E1" w14:textId="77777777" w:rsidR="002E21CA" w:rsidRDefault="00000000">
      <w:pPr>
        <w:numPr>
          <w:ilvl w:val="1"/>
          <w:numId w:val="8"/>
        </w:numPr>
      </w:pPr>
      <w:r>
        <w:t xml:space="preserve">En cas de problème : contacter Mathilde Renard (MEN) ou J.-M. </w:t>
      </w:r>
      <w:proofErr w:type="spellStart"/>
      <w:r>
        <w:t>Moullet</w:t>
      </w:r>
      <w:proofErr w:type="spellEnd"/>
      <w:r>
        <w:t>. Ce n’est pas au rectorat d’enlever un candidat de la liste, s</w:t>
      </w:r>
      <w:r>
        <w:rPr>
          <w:b/>
          <w:bCs/>
        </w:rPr>
        <w:t>eul le ministère est habilité</w:t>
      </w:r>
      <w:r>
        <w:t>.</w:t>
      </w:r>
    </w:p>
    <w:p w14:paraId="39296A55" w14:textId="77777777" w:rsidR="002E21CA" w:rsidRDefault="00000000">
      <w:pPr>
        <w:numPr>
          <w:ilvl w:val="0"/>
          <w:numId w:val="8"/>
        </w:numPr>
      </w:pPr>
      <w:r>
        <w:rPr>
          <w:b/>
          <w:bCs/>
        </w:rPr>
        <w:t>Surveillance des épreuves</w:t>
      </w:r>
      <w:r>
        <w:t xml:space="preserve"> :</w:t>
      </w:r>
    </w:p>
    <w:p w14:paraId="04E0FF52" w14:textId="77777777" w:rsidR="002E21CA" w:rsidRDefault="00000000">
      <w:pPr>
        <w:numPr>
          <w:ilvl w:val="1"/>
          <w:numId w:val="8"/>
        </w:numPr>
        <w:jc w:val="both"/>
      </w:pPr>
      <w:r>
        <w:t xml:space="preserve">Intervention de M. </w:t>
      </w:r>
      <w:proofErr w:type="spellStart"/>
      <w:r>
        <w:t>Jentzer</w:t>
      </w:r>
      <w:proofErr w:type="spellEnd"/>
      <w:r>
        <w:t xml:space="preserve"> (confirmé par les retours des prépas de Saclay, Marseille, Lyon) : disparités dans la gestion des téléphones portables pendant l’attente </w:t>
      </w:r>
    </w:p>
    <w:p w14:paraId="46AFA85B" w14:textId="77777777" w:rsidR="002E21CA" w:rsidRDefault="00000000">
      <w:pPr>
        <w:numPr>
          <w:ilvl w:val="1"/>
          <w:numId w:val="8"/>
        </w:numPr>
      </w:pPr>
      <w:r>
        <w:t>Réponse du jury : risque d’exclusion en cas d’infraction ; surveillance assurée par une seule personne.</w:t>
      </w:r>
    </w:p>
    <w:p w14:paraId="5BDA9468" w14:textId="77777777" w:rsidR="002E21CA" w:rsidRDefault="00000000">
      <w:pPr>
        <w:numPr>
          <w:ilvl w:val="1"/>
          <w:numId w:val="8"/>
        </w:numPr>
      </w:pPr>
      <w:r>
        <w:t xml:space="preserve">Demande des formateurs que les consignes soient identiques dans toutes les salles. </w:t>
      </w:r>
    </w:p>
    <w:p w14:paraId="6B7C4274" w14:textId="77777777" w:rsidR="002E21CA" w:rsidRDefault="00000000">
      <w:pPr>
        <w:numPr>
          <w:ilvl w:val="1"/>
          <w:numId w:val="8"/>
        </w:numPr>
      </w:pPr>
      <w:r>
        <w:t>Demande des formateurs de ne pas avoir des sujets avec des correctifs apportés lors de l’épreuve.</w:t>
      </w:r>
    </w:p>
    <w:p w14:paraId="190E52D4" w14:textId="77777777" w:rsidR="002E21CA" w:rsidRDefault="00000000">
      <w:pPr>
        <w:numPr>
          <w:ilvl w:val="1"/>
          <w:numId w:val="8"/>
        </w:numPr>
      </w:pPr>
      <w:r>
        <w:t xml:space="preserve">Plusieurs candidats se sont sentis bloqués quand le jury regardait leurs schémas. Le directoire remonte aux membres du jury de ne pas partir ponctuellement avec le sujet du candidat. Les candidats doivent également apprendre à gérer leur temps et ne pas rester sans rien faire pendant les temps d’attente (centrifugation, attente du tour de </w:t>
      </w:r>
      <w:proofErr w:type="gramStart"/>
      <w:r>
        <w:t>passage, ..</w:t>
      </w:r>
      <w:proofErr w:type="gramEnd"/>
      <w:r>
        <w:t>)</w:t>
      </w:r>
    </w:p>
    <w:p w14:paraId="558C5E10" w14:textId="77777777" w:rsidR="002E21CA" w:rsidRDefault="00000000">
      <w:pPr>
        <w:numPr>
          <w:ilvl w:val="0"/>
          <w:numId w:val="8"/>
        </w:numPr>
      </w:pPr>
      <w:r>
        <w:rPr>
          <w:b/>
          <w:bCs/>
        </w:rPr>
        <w:t>Observateurs aux oraux</w:t>
      </w:r>
      <w:r>
        <w:t xml:space="preserve"> : certains candidats refusent leur présence ; limitation demandée par le lycée. Comme chaque année, forte présence du public au début des épreuves.</w:t>
      </w:r>
    </w:p>
    <w:p w14:paraId="05017DDB" w14:textId="77777777" w:rsidR="002E21CA" w:rsidRDefault="00000000">
      <w:pPr>
        <w:numPr>
          <w:ilvl w:val="0"/>
          <w:numId w:val="8"/>
        </w:numPr>
      </w:pPr>
      <w:r>
        <w:rPr>
          <w:b/>
          <w:bCs/>
        </w:rPr>
        <w:t>Calendrier CAPES M2</w:t>
      </w:r>
      <w:r>
        <w:t xml:space="preserve"> : chevauchement possible avec les oraux d’agrégation (10–21 juin).</w:t>
      </w:r>
    </w:p>
    <w:p w14:paraId="2545FF92" w14:textId="77777777" w:rsidR="002E21CA" w:rsidRDefault="00000000">
      <w:pPr>
        <w:numPr>
          <w:ilvl w:val="0"/>
          <w:numId w:val="8"/>
        </w:numPr>
      </w:pPr>
      <w:r>
        <w:rPr>
          <w:b/>
          <w:bCs/>
        </w:rPr>
        <w:t>Bibliographie AFPSVT</w:t>
      </w:r>
      <w:r>
        <w:t xml:space="preserve"> : ouvrages </w:t>
      </w:r>
      <w:proofErr w:type="spellStart"/>
      <w:r>
        <w:t>Boron</w:t>
      </w:r>
      <w:proofErr w:type="spellEnd"/>
      <w:r>
        <w:t xml:space="preserve"> (perdu), demandes par les formateurs de Flint, Gros, Dera notées par le jury.</w:t>
      </w:r>
    </w:p>
    <w:p w14:paraId="096A42AF" w14:textId="77777777" w:rsidR="002E21CA" w:rsidRDefault="00000000">
      <w:pPr>
        <w:numPr>
          <w:ilvl w:val="0"/>
          <w:numId w:val="8"/>
        </w:numPr>
      </w:pPr>
      <w:r>
        <w:rPr>
          <w:b/>
          <w:bCs/>
        </w:rPr>
        <w:t>Réforme du CAPES en L3 /place de l’agrégation dans le cursus</w:t>
      </w:r>
      <w:r>
        <w:t xml:space="preserve"> : pas de position officielle du ministère à ce jour.</w:t>
      </w:r>
    </w:p>
    <w:p w14:paraId="4C8CE15B" w14:textId="77777777" w:rsidR="002E21CA" w:rsidRDefault="00000000">
      <w:pPr>
        <w:numPr>
          <w:ilvl w:val="0"/>
          <w:numId w:val="8"/>
        </w:numPr>
      </w:pPr>
      <w:r>
        <w:rPr>
          <w:b/>
          <w:bCs/>
        </w:rPr>
        <w:t>Disponibilités et reports</w:t>
      </w:r>
      <w:r>
        <w:t xml:space="preserve"> :</w:t>
      </w:r>
    </w:p>
    <w:p w14:paraId="53AE3939" w14:textId="77777777" w:rsidR="002E21CA" w:rsidRDefault="00000000">
      <w:pPr>
        <w:numPr>
          <w:ilvl w:val="1"/>
          <w:numId w:val="8"/>
        </w:numPr>
        <w:jc w:val="both"/>
      </w:pPr>
      <w:r>
        <w:t xml:space="preserve">Accordés par la DGRH (report) ou rectorat (disponibilité), avec forte hétérogénéité selon académies. A discuter sur la place des M2E titularisés, cas d’un étudiant en M1E ayant eu </w:t>
      </w:r>
      <w:proofErr w:type="gramStart"/>
      <w:r>
        <w:t>son capes</w:t>
      </w:r>
      <w:proofErr w:type="gramEnd"/>
      <w:r>
        <w:t xml:space="preserve"> en L3 : report accordé ? </w:t>
      </w:r>
    </w:p>
    <w:p w14:paraId="5DD61F64" w14:textId="77777777" w:rsidR="002E21CA" w:rsidRDefault="00000000">
      <w:pPr>
        <w:numPr>
          <w:ilvl w:val="1"/>
          <w:numId w:val="8"/>
        </w:numPr>
      </w:pPr>
      <w:r>
        <w:t xml:space="preserve">Importance de remonter les difficultés à Robin </w:t>
      </w:r>
      <w:proofErr w:type="spellStart"/>
      <w:r>
        <w:t>Bosdeveix</w:t>
      </w:r>
      <w:proofErr w:type="spellEnd"/>
      <w:r>
        <w:t xml:space="preserve"> pour transmission à la DGSIP.</w:t>
      </w:r>
    </w:p>
    <w:p w14:paraId="7A7F1771" w14:textId="77777777" w:rsidR="002E21CA" w:rsidRDefault="00000000">
      <w:pPr>
        <w:rPr>
          <w:b/>
          <w:bCs/>
        </w:rPr>
      </w:pPr>
      <w:r>
        <w:rPr>
          <w:b/>
          <w:bCs/>
        </w:rPr>
        <w:t>3. nouvelle session 2026</w:t>
      </w:r>
    </w:p>
    <w:p w14:paraId="78B33B44" w14:textId="77777777" w:rsidR="002E21CA" w:rsidRDefault="00000000">
      <w:pPr>
        <w:pStyle w:val="Listepuces"/>
        <w:numPr>
          <w:ilvl w:val="0"/>
          <w:numId w:val="0"/>
        </w:numPr>
        <w:ind w:left="360" w:hanging="360"/>
        <w:jc w:val="both"/>
      </w:pPr>
      <w:r>
        <w:t>Ecrits 10, 11, 12 février 2026</w:t>
      </w:r>
    </w:p>
    <w:p w14:paraId="0EF58B3B" w14:textId="77777777" w:rsidR="002E21CA" w:rsidRDefault="00000000">
      <w:pPr>
        <w:pStyle w:val="Listepuces"/>
        <w:numPr>
          <w:ilvl w:val="0"/>
          <w:numId w:val="0"/>
        </w:numPr>
        <w:ind w:left="360" w:hanging="360"/>
        <w:jc w:val="both"/>
      </w:pPr>
      <w:r>
        <w:t>Admissibilité : 20/04 ? (</w:t>
      </w:r>
      <w:proofErr w:type="gramStart"/>
      <w:r>
        <w:t>au</w:t>
      </w:r>
      <w:proofErr w:type="gramEnd"/>
      <w:r>
        <w:t xml:space="preserve"> plus tard)</w:t>
      </w:r>
    </w:p>
    <w:p w14:paraId="7CEAFCB8" w14:textId="77777777" w:rsidR="002E21CA" w:rsidRDefault="00000000">
      <w:pPr>
        <w:pStyle w:val="Listepuces"/>
        <w:numPr>
          <w:ilvl w:val="0"/>
          <w:numId w:val="0"/>
        </w:numPr>
        <w:ind w:left="360" w:hanging="360"/>
        <w:jc w:val="both"/>
      </w:pPr>
      <w:r>
        <w:t>TP 6 et 7 juin</w:t>
      </w:r>
    </w:p>
    <w:p w14:paraId="5DEE1814" w14:textId="77777777" w:rsidR="002E21CA" w:rsidRDefault="00000000">
      <w:pPr>
        <w:pStyle w:val="Listepuces"/>
        <w:numPr>
          <w:ilvl w:val="0"/>
          <w:numId w:val="0"/>
        </w:numPr>
        <w:ind w:left="360" w:hanging="360"/>
        <w:jc w:val="both"/>
      </w:pPr>
      <w:r>
        <w:t>Oraux débuts 17/06 ?</w:t>
      </w:r>
    </w:p>
    <w:p w14:paraId="121E8D36" w14:textId="77777777" w:rsidR="002E21CA" w:rsidRDefault="00000000">
      <w:pPr>
        <w:pStyle w:val="Listepuces"/>
        <w:numPr>
          <w:ilvl w:val="0"/>
          <w:numId w:val="0"/>
        </w:numPr>
        <w:ind w:left="360" w:hanging="360"/>
        <w:jc w:val="both"/>
      </w:pPr>
      <w:r>
        <w:t>Admission autour du 01 juillet</w:t>
      </w:r>
    </w:p>
    <w:p w14:paraId="391C1135" w14:textId="77777777" w:rsidR="002E21CA" w:rsidRDefault="002E21CA">
      <w:pPr>
        <w:rPr>
          <w:b/>
          <w:bCs/>
        </w:rPr>
      </w:pPr>
    </w:p>
    <w:p w14:paraId="04CCE7C3" w14:textId="77777777" w:rsidR="002E21CA" w:rsidRDefault="00000000">
      <w:pPr>
        <w:rPr>
          <w:b/>
          <w:bCs/>
        </w:rPr>
      </w:pPr>
      <w:r>
        <w:rPr>
          <w:b/>
          <w:bCs/>
        </w:rPr>
        <w:t>4. Points divers</w:t>
      </w:r>
    </w:p>
    <w:p w14:paraId="43E3DE95" w14:textId="77777777" w:rsidR="002E21CA" w:rsidRDefault="00000000">
      <w:pPr>
        <w:numPr>
          <w:ilvl w:val="0"/>
          <w:numId w:val="9"/>
        </w:numPr>
      </w:pPr>
      <w:r>
        <w:rPr>
          <w:b/>
          <w:bCs/>
        </w:rPr>
        <w:t>Succession</w:t>
      </w:r>
      <w:r>
        <w:t xml:space="preserve"> : Stéphane </w:t>
      </w:r>
      <w:proofErr w:type="spellStart"/>
      <w:r>
        <w:t>Lourdel</w:t>
      </w:r>
      <w:proofErr w:type="spellEnd"/>
      <w:r>
        <w:t xml:space="preserve"> remplace Hélène </w:t>
      </w:r>
      <w:proofErr w:type="spellStart"/>
      <w:r>
        <w:t>Pouzet</w:t>
      </w:r>
      <w:proofErr w:type="spellEnd"/>
      <w:r>
        <w:t xml:space="preserve"> pour le secteur A en 2026.</w:t>
      </w:r>
    </w:p>
    <w:p w14:paraId="17DEE38E" w14:textId="77777777" w:rsidR="002E21CA" w:rsidRDefault="00000000">
      <w:pPr>
        <w:numPr>
          <w:ilvl w:val="0"/>
          <w:numId w:val="9"/>
        </w:numPr>
      </w:pPr>
      <w:r>
        <w:rPr>
          <w:b/>
          <w:bCs/>
        </w:rPr>
        <w:t>Nouveau site</w:t>
      </w:r>
      <w:r>
        <w:t xml:space="preserve"> : regroupement de tous les concours.</w:t>
      </w:r>
    </w:p>
    <w:p w14:paraId="5CCC87DD" w14:textId="77777777" w:rsidR="002E21CA" w:rsidRDefault="00000000">
      <w:pPr>
        <w:numPr>
          <w:ilvl w:val="0"/>
          <w:numId w:val="9"/>
        </w:numPr>
      </w:pPr>
      <w:r>
        <w:rPr>
          <w:b/>
          <w:bCs/>
        </w:rPr>
        <w:t>Communication</w:t>
      </w:r>
      <w:r>
        <w:t xml:space="preserve"> : nécessité de publication plus précoce des dates de concours (pression à exercer via AFPSVT auprès de la DGRH).</w:t>
      </w:r>
    </w:p>
    <w:p w14:paraId="2D851BDA" w14:textId="77777777" w:rsidR="002E21CA" w:rsidRDefault="00000000">
      <w:pPr>
        <w:numPr>
          <w:ilvl w:val="0"/>
          <w:numId w:val="9"/>
        </w:numPr>
      </w:pPr>
      <w:r>
        <w:rPr>
          <w:b/>
          <w:bCs/>
        </w:rPr>
        <w:t>Contact utile</w:t>
      </w:r>
      <w:r>
        <w:t xml:space="preserve"> : Nadine Collineau – </w:t>
      </w:r>
      <w:hyperlink r:id="rId7" w:history="1">
        <w:r>
          <w:rPr>
            <w:rStyle w:val="Lienhypertexte"/>
          </w:rPr>
          <w:t>nadine.collineau@education.gouv.fr</w:t>
        </w:r>
      </w:hyperlink>
    </w:p>
    <w:p w14:paraId="668A499E" w14:textId="77777777" w:rsidR="002E21CA" w:rsidRDefault="00000000">
      <w:r>
        <w:t xml:space="preserve">Compte rendu rédigé pour l’AFPSVT par H Vincent-Schneider, relu </w:t>
      </w:r>
      <w:proofErr w:type="spellStart"/>
      <w:r>
        <w:t>apr</w:t>
      </w:r>
      <w:proofErr w:type="spellEnd"/>
      <w:r>
        <w:t xml:space="preserve"> les participants, validé par JM </w:t>
      </w:r>
      <w:proofErr w:type="spellStart"/>
      <w:r>
        <w:t>Moullet</w:t>
      </w:r>
      <w:proofErr w:type="spellEnd"/>
      <w:r>
        <w:t xml:space="preserve"> et H </w:t>
      </w:r>
      <w:proofErr w:type="spellStart"/>
      <w:r>
        <w:t>Pouzet</w:t>
      </w:r>
      <w:proofErr w:type="spellEnd"/>
      <w:r>
        <w:t>.</w:t>
      </w:r>
    </w:p>
    <w:p w14:paraId="623720EA" w14:textId="77777777" w:rsidR="002E21CA" w:rsidRDefault="002E21CA"/>
    <w:sectPr w:rsidR="002E21C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11AC" w14:textId="77777777" w:rsidR="004C265B" w:rsidRDefault="004C265B">
      <w:pPr>
        <w:spacing w:after="0" w:line="240" w:lineRule="auto"/>
      </w:pPr>
      <w:r>
        <w:separator/>
      </w:r>
    </w:p>
  </w:endnote>
  <w:endnote w:type="continuationSeparator" w:id="0">
    <w:p w14:paraId="09F1F8F6" w14:textId="77777777" w:rsidR="004C265B" w:rsidRDefault="004C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AA2A" w14:textId="77777777" w:rsidR="004C265B" w:rsidRDefault="004C265B">
      <w:pPr>
        <w:spacing w:after="0" w:line="240" w:lineRule="auto"/>
      </w:pPr>
      <w:r>
        <w:rPr>
          <w:color w:val="000000"/>
        </w:rPr>
        <w:separator/>
      </w:r>
    </w:p>
  </w:footnote>
  <w:footnote w:type="continuationSeparator" w:id="0">
    <w:p w14:paraId="710AC976" w14:textId="77777777" w:rsidR="004C265B" w:rsidRDefault="004C2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8F2"/>
    <w:multiLevelType w:val="multilevel"/>
    <w:tmpl w:val="61904CD8"/>
    <w:styleLink w:val="LFO8"/>
    <w:lvl w:ilvl="0">
      <w:numFmt w:val="bullet"/>
      <w:pStyle w:val="Listepuce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BEA4E46"/>
    <w:multiLevelType w:val="multilevel"/>
    <w:tmpl w:val="25C683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69D27CC"/>
    <w:multiLevelType w:val="multilevel"/>
    <w:tmpl w:val="E494B07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A77DD7"/>
    <w:multiLevelType w:val="multilevel"/>
    <w:tmpl w:val="C8CE03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0BB3294"/>
    <w:multiLevelType w:val="multilevel"/>
    <w:tmpl w:val="0AA80C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52C75D4"/>
    <w:multiLevelType w:val="multilevel"/>
    <w:tmpl w:val="32A8E8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77F096E"/>
    <w:multiLevelType w:val="multilevel"/>
    <w:tmpl w:val="E2CA03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0F467A7"/>
    <w:multiLevelType w:val="multilevel"/>
    <w:tmpl w:val="710652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9CF4A64"/>
    <w:multiLevelType w:val="multilevel"/>
    <w:tmpl w:val="283616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36987568">
    <w:abstractNumId w:val="0"/>
  </w:num>
  <w:num w:numId="2" w16cid:durableId="1377269087">
    <w:abstractNumId w:val="4"/>
  </w:num>
  <w:num w:numId="3" w16cid:durableId="2140563311">
    <w:abstractNumId w:val="7"/>
  </w:num>
  <w:num w:numId="4" w16cid:durableId="613294756">
    <w:abstractNumId w:val="3"/>
  </w:num>
  <w:num w:numId="5" w16cid:durableId="917712843">
    <w:abstractNumId w:val="5"/>
  </w:num>
  <w:num w:numId="6" w16cid:durableId="1488933163">
    <w:abstractNumId w:val="6"/>
  </w:num>
  <w:num w:numId="7" w16cid:durableId="1090279446">
    <w:abstractNumId w:val="2"/>
  </w:num>
  <w:num w:numId="8" w16cid:durableId="969558671">
    <w:abstractNumId w:val="8"/>
  </w:num>
  <w:num w:numId="9" w16cid:durableId="66501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E21CA"/>
    <w:rsid w:val="002E21CA"/>
    <w:rsid w:val="004C265B"/>
    <w:rsid w:val="0087379F"/>
    <w:rsid w:val="00F441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9F10"/>
  <w15:docId w15:val="{7E744BBD-8A88-444D-BCD9-36727CB4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itre7">
    <w:name w:val="heading 7"/>
    <w:basedOn w:val="Normal"/>
    <w:next w:val="Normal"/>
    <w:pPr>
      <w:keepNext/>
      <w:keepLines/>
      <w:spacing w:before="40" w:after="0"/>
      <w:outlineLvl w:val="6"/>
    </w:pPr>
    <w:rPr>
      <w:rFonts w:eastAsia="Yu Gothic Light" w:cs="Times New Roman"/>
      <w:color w:val="595959"/>
    </w:rPr>
  </w:style>
  <w:style w:type="paragraph" w:styleId="Titre8">
    <w:name w:val="heading 8"/>
    <w:basedOn w:val="Normal"/>
    <w:next w:val="Normal"/>
    <w:pPr>
      <w:keepNext/>
      <w:keepLines/>
      <w:spacing w:after="0"/>
      <w:outlineLvl w:val="7"/>
    </w:pPr>
    <w:rPr>
      <w:rFonts w:eastAsia="Yu Gothic Light" w:cs="Times New Roman"/>
      <w:i/>
      <w:iCs/>
      <w:color w:val="272727"/>
    </w:rPr>
  </w:style>
  <w:style w:type="paragraph" w:styleId="Titre9">
    <w:name w:val="heading 9"/>
    <w:basedOn w:val="Normal"/>
    <w:next w:val="Normal"/>
    <w:pPr>
      <w:keepNext/>
      <w:keepLines/>
      <w:spacing w:after="0"/>
      <w:outlineLvl w:val="8"/>
    </w:pPr>
    <w:rPr>
      <w:rFonts w:eastAsia="Yu Gothic Light"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Aptos Display" w:eastAsia="Yu Gothic Light" w:hAnsi="Aptos Display" w:cs="Times New Roman"/>
      <w:color w:val="0F4761"/>
      <w:sz w:val="40"/>
      <w:szCs w:val="40"/>
    </w:rPr>
  </w:style>
  <w:style w:type="character" w:customStyle="1" w:styleId="Titre2Car">
    <w:name w:val="Titre 2 Car"/>
    <w:rPr>
      <w:rFonts w:ascii="Aptos Display" w:eastAsia="Yu Gothic Light" w:hAnsi="Aptos Display" w:cs="Times New Roman"/>
      <w:color w:val="0F4761"/>
      <w:sz w:val="32"/>
      <w:szCs w:val="32"/>
    </w:rPr>
  </w:style>
  <w:style w:type="character" w:customStyle="1" w:styleId="Titre3Car">
    <w:name w:val="Titre 3 Car"/>
    <w:rPr>
      <w:rFonts w:eastAsia="Yu Gothic Light" w:cs="Times New Roman"/>
      <w:color w:val="0F4761"/>
      <w:sz w:val="28"/>
      <w:szCs w:val="28"/>
    </w:rPr>
  </w:style>
  <w:style w:type="character" w:customStyle="1" w:styleId="Titre4Car">
    <w:name w:val="Titre 4 Car"/>
    <w:rPr>
      <w:rFonts w:eastAsia="Yu Gothic Light" w:cs="Times New Roman"/>
      <w:i/>
      <w:iCs/>
      <w:color w:val="0F4761"/>
    </w:rPr>
  </w:style>
  <w:style w:type="character" w:customStyle="1" w:styleId="Titre5Car">
    <w:name w:val="Titre 5 Car"/>
    <w:rPr>
      <w:rFonts w:eastAsia="Yu Gothic Light" w:cs="Times New Roman"/>
      <w:color w:val="0F4761"/>
    </w:rPr>
  </w:style>
  <w:style w:type="character" w:customStyle="1" w:styleId="Titre6Car">
    <w:name w:val="Titre 6 Car"/>
    <w:rPr>
      <w:rFonts w:eastAsia="Yu Gothic Light" w:cs="Times New Roman"/>
      <w:i/>
      <w:iCs/>
      <w:color w:val="595959"/>
    </w:rPr>
  </w:style>
  <w:style w:type="character" w:customStyle="1" w:styleId="Titre7Car">
    <w:name w:val="Titre 7 Car"/>
    <w:rPr>
      <w:rFonts w:eastAsia="Yu Gothic Light" w:cs="Times New Roman"/>
      <w:color w:val="595959"/>
    </w:rPr>
  </w:style>
  <w:style w:type="character" w:customStyle="1" w:styleId="Titre8Car">
    <w:name w:val="Titre 8 Car"/>
    <w:rPr>
      <w:rFonts w:eastAsia="Yu Gothic Light" w:cs="Times New Roman"/>
      <w:i/>
      <w:iCs/>
      <w:color w:val="272727"/>
    </w:rPr>
  </w:style>
  <w:style w:type="character" w:customStyle="1" w:styleId="Titre9Car">
    <w:name w:val="Titre 9 Car"/>
    <w:rPr>
      <w:rFonts w:eastAsia="Yu Gothic Light" w:cs="Times New Roman"/>
      <w:color w:val="272727"/>
    </w:rPr>
  </w:style>
  <w:style w:type="paragraph" w:styleId="Titr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reCar">
    <w:name w:val="Titre Car"/>
    <w:rPr>
      <w:rFonts w:ascii="Aptos Display" w:eastAsia="Yu Gothic Light" w:hAnsi="Aptos Display" w:cs="Times New Roman"/>
      <w:sz w:val="56"/>
      <w:szCs w:val="56"/>
    </w:rPr>
  </w:style>
  <w:style w:type="paragraph" w:styleId="Sous-titre">
    <w:name w:val="Subtitle"/>
    <w:basedOn w:val="Normal"/>
    <w:next w:val="Normal"/>
    <w:uiPriority w:val="11"/>
    <w:qFormat/>
    <w:rPr>
      <w:rFonts w:eastAsia="Yu Gothic Light" w:cs="Times New Roman"/>
      <w:color w:val="595959"/>
      <w:spacing w:val="15"/>
      <w:sz w:val="28"/>
      <w:szCs w:val="28"/>
    </w:rPr>
  </w:style>
  <w:style w:type="character" w:customStyle="1" w:styleId="Sous-titreCar">
    <w:name w:val="Sous-titre Car"/>
    <w:rPr>
      <w:rFonts w:eastAsia="Yu Gothic Light" w:cs="Times New Roman"/>
      <w:color w:val="595959"/>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rPr>
      <w:i/>
      <w:iCs/>
      <w:color w:val="404040"/>
    </w:rPr>
  </w:style>
  <w:style w:type="paragraph" w:styleId="Paragraphedeliste">
    <w:name w:val="List Paragraph"/>
    <w:basedOn w:val="Normal"/>
    <w:pPr>
      <w:ind w:left="720"/>
    </w:pPr>
  </w:style>
  <w:style w:type="character" w:styleId="Accentuationintense">
    <w:name w:val="Intense Emphasis"/>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rPr>
      <w:i/>
      <w:iCs/>
      <w:color w:val="0F4761"/>
    </w:rPr>
  </w:style>
  <w:style w:type="character" w:styleId="Rfrenceintense">
    <w:name w:val="Intense Reference"/>
    <w:rPr>
      <w:b/>
      <w:bCs/>
      <w:smallCaps/>
      <w:color w:val="0F4761"/>
    </w:rPr>
  </w:style>
  <w:style w:type="paragraph" w:styleId="Listepuces">
    <w:name w:val="List Bullet"/>
    <w:basedOn w:val="Normal"/>
    <w:pPr>
      <w:numPr>
        <w:numId w:val="1"/>
      </w:numPr>
      <w:spacing w:line="276" w:lineRule="auto"/>
    </w:pPr>
    <w:rPr>
      <w:sz w:val="24"/>
      <w:szCs w:val="24"/>
    </w:rPr>
  </w:style>
  <w:style w:type="character" w:styleId="Marquedecommentaire">
    <w:name w:val="annotation reference"/>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character" w:styleId="Lienhypertexte">
    <w:name w:val="Hyperlink"/>
    <w:rPr>
      <w:color w:val="467886"/>
      <w:u w:val="single"/>
    </w:rPr>
  </w:style>
  <w:style w:type="numbering" w:customStyle="1" w:styleId="LFO8">
    <w:name w:val="LFO8"/>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ne.collineau@education.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5659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Vincent</dc:creator>
  <dc:description/>
  <cp:lastModifiedBy>Helene Vincent</cp:lastModifiedBy>
  <cp:revision>2</cp:revision>
  <dcterms:created xsi:type="dcterms:W3CDTF">2025-11-21T11:19:00Z</dcterms:created>
  <dcterms:modified xsi:type="dcterms:W3CDTF">2025-11-21T11:19:00Z</dcterms:modified>
</cp:coreProperties>
</file>